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06B96C" w14:textId="77777777" w:rsidR="00C813DF" w:rsidRPr="00C813DF" w:rsidRDefault="00C813DF" w:rsidP="00C813DF">
      <w:pPr>
        <w:adjustRightInd w:val="0"/>
        <w:snapToGrid w:val="0"/>
        <w:spacing w:after="0" w:line="240" w:lineRule="auto"/>
        <w:jc w:val="both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附件一</w:t>
      </w:r>
    </w:p>
    <w:p w14:paraId="2C045BE5" w14:textId="77777777" w:rsidR="00C813DF" w:rsidRPr="00C813DF" w:rsidRDefault="00C813DF" w:rsidP="00C813DF">
      <w:pPr>
        <w:adjustRightInd w:val="0"/>
        <w:snapToGrid w:val="0"/>
        <w:spacing w:beforeLines="50" w:before="156" w:afterLines="50" w:after="156" w:line="360" w:lineRule="auto"/>
        <w:jc w:val="center"/>
        <w:rPr>
          <w:rFonts w:ascii="Times New Roman" w:eastAsia="仿宋_GB2312" w:hAnsi="Times New Roman" w:cs="Times New Roman"/>
          <w:color w:val="000000"/>
          <w:sz w:val="28"/>
          <w:szCs w:val="28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8"/>
          <w:szCs w:val="28"/>
          <w14:ligatures w14:val="none"/>
        </w:rPr>
        <w:t>主题赛道：“船视宝”智能航运作品要求</w:t>
      </w:r>
    </w:p>
    <w:p w14:paraId="3E463D1A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1.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赛题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一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：智能算法与优化</w:t>
      </w:r>
    </w:p>
    <w:p w14:paraId="27A2F147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数据下载：赛题数据请至【大赛官网首页】—【主题赛道】——【数据下载】进行下载。</w:t>
      </w:r>
    </w:p>
    <w:p w14:paraId="310EFAAC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提交要求：参赛队伍需提交一个包含研究报告、预测结果、模型源代码（需要清晰注释）和程序运行环境说明的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ZIP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压缩文件。</w:t>
      </w:r>
    </w:p>
    <w:p w14:paraId="26B37612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考评要求：满分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100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分，由下面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部分构成</w:t>
      </w:r>
    </w:p>
    <w:p w14:paraId="4DC5655B" w14:textId="77777777" w:rsidR="00C813DF" w:rsidRPr="00C813DF" w:rsidRDefault="00C813DF" w:rsidP="00C813DF">
      <w:pPr>
        <w:numPr>
          <w:ilvl w:val="0"/>
          <w:numId w:val="2"/>
        </w:numPr>
        <w:adjustRightInd w:val="0"/>
        <w:snapToGrid w:val="0"/>
        <w:spacing w:after="0" w:line="460" w:lineRule="exact"/>
        <w:ind w:left="210"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研究报告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需介绍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研发思路和结论，该部分占比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50%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28CE4594" w14:textId="77777777" w:rsidR="00C813DF" w:rsidRPr="00C813DF" w:rsidRDefault="00C813DF" w:rsidP="00C813DF">
      <w:pPr>
        <w:numPr>
          <w:ilvl w:val="0"/>
          <w:numId w:val="2"/>
        </w:numPr>
        <w:adjustRightInd w:val="0"/>
        <w:snapToGrid w:val="0"/>
        <w:spacing w:after="0" w:line="460" w:lineRule="exact"/>
        <w:ind w:left="210"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模型预测结果需解决赛题任务，该部分占比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0C4FF95D" w14:textId="77777777" w:rsidR="00C813DF" w:rsidRPr="00C813DF" w:rsidRDefault="00C813DF" w:rsidP="00C813DF">
      <w:pPr>
        <w:numPr>
          <w:ilvl w:val="0"/>
          <w:numId w:val="2"/>
        </w:numPr>
        <w:adjustRightInd w:val="0"/>
        <w:snapToGrid w:val="0"/>
        <w:spacing w:after="0" w:line="460" w:lineRule="exact"/>
        <w:ind w:left="210" w:firstLineChars="200" w:firstLine="480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模型源代码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需体现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完整性并添加清晰的注释，该部分占比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</w:t>
      </w:r>
    </w:p>
    <w:tbl>
      <w:tblPr>
        <w:tblStyle w:val="ae"/>
        <w:tblW w:w="7871" w:type="dxa"/>
        <w:jc w:val="center"/>
        <w:tblLook w:val="04A0" w:firstRow="1" w:lastRow="0" w:firstColumn="1" w:lastColumn="0" w:noHBand="0" w:noVBand="1"/>
      </w:tblPr>
      <w:tblGrid>
        <w:gridCol w:w="2318"/>
        <w:gridCol w:w="1221"/>
        <w:gridCol w:w="1863"/>
        <w:gridCol w:w="1542"/>
        <w:gridCol w:w="927"/>
      </w:tblGrid>
      <w:tr w:rsidR="00C813DF" w:rsidRPr="00C813DF" w14:paraId="435D5EF9" w14:textId="77777777" w:rsidTr="00AB773E">
        <w:trPr>
          <w:jc w:val="center"/>
        </w:trPr>
        <w:tc>
          <w:tcPr>
            <w:tcW w:w="2318" w:type="dxa"/>
            <w:vAlign w:val="center"/>
          </w:tcPr>
          <w:p w14:paraId="731E19E8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赛题</w:t>
            </w:r>
          </w:p>
        </w:tc>
        <w:tc>
          <w:tcPr>
            <w:tcW w:w="1221" w:type="dxa"/>
            <w:vAlign w:val="center"/>
          </w:tcPr>
          <w:p w14:paraId="64D4D12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研究报告</w:t>
            </w:r>
          </w:p>
        </w:tc>
        <w:tc>
          <w:tcPr>
            <w:tcW w:w="1863" w:type="dxa"/>
            <w:vAlign w:val="center"/>
          </w:tcPr>
          <w:p w14:paraId="53692A13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模型预测结果</w:t>
            </w:r>
          </w:p>
        </w:tc>
        <w:tc>
          <w:tcPr>
            <w:tcW w:w="1542" w:type="dxa"/>
            <w:vAlign w:val="center"/>
          </w:tcPr>
          <w:p w14:paraId="047FF160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模型源代码</w:t>
            </w:r>
          </w:p>
        </w:tc>
        <w:tc>
          <w:tcPr>
            <w:tcW w:w="927" w:type="dxa"/>
            <w:vAlign w:val="center"/>
          </w:tcPr>
          <w:p w14:paraId="3B5B9484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总分</w:t>
            </w:r>
          </w:p>
        </w:tc>
      </w:tr>
      <w:tr w:rsidR="00C813DF" w:rsidRPr="00C813DF" w14:paraId="0F563B7F" w14:textId="77777777" w:rsidTr="00AB773E">
        <w:trPr>
          <w:jc w:val="center"/>
        </w:trPr>
        <w:tc>
          <w:tcPr>
            <w:tcW w:w="2318" w:type="dxa"/>
            <w:vAlign w:val="center"/>
          </w:tcPr>
          <w:p w14:paraId="70115A2F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全球航运预抵识别</w:t>
            </w:r>
          </w:p>
        </w:tc>
        <w:tc>
          <w:tcPr>
            <w:tcW w:w="1221" w:type="dxa"/>
            <w:vAlign w:val="center"/>
          </w:tcPr>
          <w:p w14:paraId="64BDB435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50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1863" w:type="dxa"/>
            <w:vAlign w:val="center"/>
          </w:tcPr>
          <w:p w14:paraId="5CB74E43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等线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16732</w:t>
            </w:r>
            <w:r w:rsidRPr="00C813DF">
              <w:rPr>
                <w:rFonts w:ascii="Arial" w:eastAsia="仿宋_GB2312" w:hAnsi="Arial" w:cs="Arial"/>
                <w:color w:val="000000"/>
                <w:sz w:val="24"/>
              </w:rPr>
              <w:t>×</w:t>
            </w:r>
            <m:oMath>
              <m:f>
                <m:fPr>
                  <m:ctrlPr>
                    <w:rPr>
                      <w:rFonts w:ascii="Cambria Math" w:eastAsia="等线" w:hAnsi="Cambria Math" w:cs="Arial"/>
                      <w:i/>
                      <w:color w:val="000000"/>
                      <w:sz w:val="24"/>
                    </w:rPr>
                  </m:ctrlPr>
                </m:fPr>
                <m:num>
                  <m:r>
                    <w:rPr>
                      <w:rFonts w:ascii="Cambria Math" w:eastAsia="等线" w:hAnsi="Cambria Math" w:cs="Arial"/>
                      <w:color w:val="000000"/>
                      <w:sz w:val="24"/>
                    </w:rPr>
                    <m:t>25</m:t>
                  </m:r>
                </m:num>
                <m:den>
                  <m:eqArr>
                    <m:eqArrPr>
                      <m:ctrlPr>
                        <w:rPr>
                          <w:rFonts w:ascii="Cambria Math" w:eastAsia="等线" w:hAnsi="Cambria Math" w:cs="Arial"/>
                          <w:i/>
                          <w:color w:val="000000"/>
                          <w:sz w:val="24"/>
                        </w:rPr>
                      </m:ctrlPr>
                    </m:eqArrPr>
                    <m:e>
                      <m:r>
                        <w:rPr>
                          <w:rFonts w:ascii="Cambria Math" w:eastAsia="等线" w:hAnsi="Cambria Math" w:cs="Arial"/>
                          <w:color w:val="000000"/>
                          <w:sz w:val="24"/>
                        </w:rPr>
                        <m:t>16732</m:t>
                      </m:r>
                    </m:e>
                    <m:e/>
                  </m:eqArr>
                </m:den>
              </m:f>
            </m:oMath>
            <w:r w:rsidRPr="00C813DF">
              <w:rPr>
                <w:rFonts w:ascii="等线" w:eastAsia="等线" w:hAnsi="DejaVu Math TeX Gyre" w:cs="Arial" w:hint="eastAsia"/>
                <w:color w:val="000000"/>
                <w:sz w:val="24"/>
              </w:rPr>
              <w:t xml:space="preserve"> 分</w:t>
            </w:r>
          </w:p>
        </w:tc>
        <w:tc>
          <w:tcPr>
            <w:tcW w:w="1542" w:type="dxa"/>
            <w:vAlign w:val="center"/>
          </w:tcPr>
          <w:p w14:paraId="7F424796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25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927" w:type="dxa"/>
            <w:vAlign w:val="center"/>
          </w:tcPr>
          <w:p w14:paraId="2CC1513C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100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</w:tr>
      <w:tr w:rsidR="00C813DF" w:rsidRPr="00C813DF" w14:paraId="2B1BE986" w14:textId="77777777" w:rsidTr="00AB773E">
        <w:trPr>
          <w:jc w:val="center"/>
        </w:trPr>
        <w:tc>
          <w:tcPr>
            <w:tcW w:w="2318" w:type="dxa"/>
            <w:vAlign w:val="center"/>
          </w:tcPr>
          <w:p w14:paraId="7A3542A9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全球航运轨迹预测</w:t>
            </w:r>
          </w:p>
        </w:tc>
        <w:tc>
          <w:tcPr>
            <w:tcW w:w="1221" w:type="dxa"/>
            <w:vAlign w:val="center"/>
          </w:tcPr>
          <w:p w14:paraId="684B5131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50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1863" w:type="dxa"/>
            <w:vAlign w:val="center"/>
          </w:tcPr>
          <w:p w14:paraId="2C76B21F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等线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100</w:t>
            </w:r>
            <w:r w:rsidRPr="00C813DF">
              <w:rPr>
                <w:rFonts w:ascii="Arial" w:eastAsia="仿宋_GB2312" w:hAnsi="Arial" w:cs="Arial"/>
                <w:color w:val="000000"/>
                <w:sz w:val="24"/>
              </w:rPr>
              <w:t>×</w:t>
            </w:r>
            <m:oMath>
              <m:f>
                <m:fPr>
                  <m:ctrlPr>
                    <w:rPr>
                      <w:rFonts w:ascii="Cambria Math" w:eastAsia="等线" w:hAnsi="Cambria Math" w:cs="Arial"/>
                      <w:i/>
                      <w:color w:val="000000"/>
                      <w:sz w:val="24"/>
                    </w:rPr>
                  </m:ctrlPr>
                </m:fPr>
                <m:num>
                  <m:r>
                    <w:rPr>
                      <w:rFonts w:ascii="Cambria Math" w:eastAsia="等线" w:hAnsi="Cambria Math" w:cs="Arial"/>
                      <w:color w:val="000000"/>
                      <w:sz w:val="24"/>
                    </w:rPr>
                    <m:t>25</m:t>
                  </m:r>
                </m:num>
                <m:den>
                  <m:eqArr>
                    <m:eqArrPr>
                      <m:ctrlPr>
                        <w:rPr>
                          <w:rFonts w:ascii="Cambria Math" w:eastAsia="等线" w:hAnsi="Cambria Math" w:cs="Arial"/>
                          <w:i/>
                          <w:color w:val="000000"/>
                          <w:sz w:val="24"/>
                        </w:rPr>
                      </m:ctrlPr>
                    </m:eqArrPr>
                    <m:e>
                      <m:r>
                        <w:rPr>
                          <w:rFonts w:ascii="Cambria Math" w:eastAsia="等线" w:hAnsi="Cambria Math" w:cs="Arial"/>
                          <w:color w:val="000000"/>
                          <w:sz w:val="24"/>
                        </w:rPr>
                        <m:t>100</m:t>
                      </m:r>
                    </m:e>
                    <m:e/>
                  </m:eqArr>
                </m:den>
              </m:f>
            </m:oMath>
            <w:r w:rsidRPr="00C813DF">
              <w:rPr>
                <w:rFonts w:ascii="等线" w:eastAsia="等线" w:hAnsi="DejaVu Math TeX Gyre" w:cs="Arial" w:hint="eastAsia"/>
                <w:color w:val="000000"/>
                <w:sz w:val="24"/>
              </w:rPr>
              <w:t xml:space="preserve"> 分</w:t>
            </w:r>
          </w:p>
        </w:tc>
        <w:tc>
          <w:tcPr>
            <w:tcW w:w="1542" w:type="dxa"/>
            <w:vAlign w:val="center"/>
          </w:tcPr>
          <w:p w14:paraId="609C29A0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25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  <w:tc>
          <w:tcPr>
            <w:tcW w:w="927" w:type="dxa"/>
            <w:vAlign w:val="center"/>
          </w:tcPr>
          <w:p w14:paraId="61F5BB36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100</w:t>
            </w:r>
            <w:r w:rsidRPr="00C813DF">
              <w:rPr>
                <w:rFonts w:eastAsia="仿宋_GB2312" w:hint="eastAsia"/>
                <w:color w:val="000000"/>
                <w:sz w:val="24"/>
              </w:rPr>
              <w:t>分</w:t>
            </w:r>
          </w:p>
        </w:tc>
      </w:tr>
    </w:tbl>
    <w:p w14:paraId="68DA8A86" w14:textId="77777777" w:rsidR="00C813DF" w:rsidRPr="00C813DF" w:rsidRDefault="00C813DF" w:rsidP="00C813DF">
      <w:pPr>
        <w:numPr>
          <w:ilvl w:val="0"/>
          <w:numId w:val="3"/>
        </w:numPr>
        <w:adjustRightInd w:val="0"/>
        <w:snapToGrid w:val="0"/>
        <w:spacing w:after="0" w:line="460" w:lineRule="exact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版权说明：参赛的数据与文档不可用于其他用途；代码使用权归参赛团队和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船视宝双方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共享使用。</w:t>
      </w:r>
    </w:p>
    <w:p w14:paraId="23013682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2.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赛题二：航运应用开发</w:t>
      </w:r>
    </w:p>
    <w:p w14:paraId="0094EE6D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数据下载：</w:t>
      </w:r>
    </w:p>
    <w:p w14:paraId="6C8B6CDD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船视宝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介绍和现有应用清单见附件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4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3BDC4D01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）应用市场接口不在网站提供开发功能，参赛学生需添加赛事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管理员微信或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进入该赛题交流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群申请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开通：</w:t>
      </w:r>
    </w:p>
    <w:tbl>
      <w:tblPr>
        <w:tblStyle w:val="ae"/>
        <w:tblW w:w="0" w:type="auto"/>
        <w:jc w:val="center"/>
        <w:tblLook w:val="04A0" w:firstRow="1" w:lastRow="0" w:firstColumn="1" w:lastColumn="0" w:noHBand="0" w:noVBand="1"/>
      </w:tblPr>
      <w:tblGrid>
        <w:gridCol w:w="939"/>
        <w:gridCol w:w="1416"/>
        <w:gridCol w:w="2856"/>
      </w:tblGrid>
      <w:tr w:rsidR="00C813DF" w:rsidRPr="00C813DF" w14:paraId="43DF9AD5" w14:textId="77777777" w:rsidTr="00AB773E">
        <w:trPr>
          <w:jc w:val="center"/>
        </w:trPr>
        <w:tc>
          <w:tcPr>
            <w:tcW w:w="0" w:type="auto"/>
            <w:vAlign w:val="center"/>
          </w:tcPr>
          <w:p w14:paraId="0D82E1F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联系人</w:t>
            </w:r>
          </w:p>
        </w:tc>
        <w:tc>
          <w:tcPr>
            <w:tcW w:w="0" w:type="auto"/>
            <w:vAlign w:val="center"/>
          </w:tcPr>
          <w:p w14:paraId="7123F9A7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微信号</w:t>
            </w:r>
          </w:p>
        </w:tc>
        <w:tc>
          <w:tcPr>
            <w:tcW w:w="0" w:type="auto"/>
            <w:vAlign w:val="center"/>
          </w:tcPr>
          <w:p w14:paraId="0C2D609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b/>
                <w:bCs/>
                <w:color w:val="000000"/>
                <w:sz w:val="24"/>
              </w:rPr>
            </w:pPr>
            <w:r w:rsidRPr="00C813DF">
              <w:rPr>
                <w:rFonts w:eastAsia="仿宋_GB2312" w:hint="eastAsia"/>
                <w:b/>
                <w:bCs/>
                <w:color w:val="000000"/>
                <w:sz w:val="24"/>
              </w:rPr>
              <w:t>支持方向</w:t>
            </w:r>
          </w:p>
        </w:tc>
      </w:tr>
      <w:tr w:rsidR="00C813DF" w:rsidRPr="00C813DF" w14:paraId="703DFBBF" w14:textId="77777777" w:rsidTr="00AB773E">
        <w:trPr>
          <w:jc w:val="center"/>
        </w:trPr>
        <w:tc>
          <w:tcPr>
            <w:tcW w:w="0" w:type="auto"/>
            <w:vAlign w:val="center"/>
          </w:tcPr>
          <w:p w14:paraId="7443C1A1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谢老师</w:t>
            </w:r>
          </w:p>
        </w:tc>
        <w:tc>
          <w:tcPr>
            <w:tcW w:w="0" w:type="auto"/>
            <w:vAlign w:val="center"/>
          </w:tcPr>
          <w:p w14:paraId="66683F0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/>
                <w:color w:val="000000"/>
                <w:sz w:val="24"/>
              </w:rPr>
              <w:t>manutd1880</w:t>
            </w:r>
          </w:p>
        </w:tc>
        <w:tc>
          <w:tcPr>
            <w:tcW w:w="0" w:type="auto"/>
            <w:vAlign w:val="center"/>
          </w:tcPr>
          <w:p w14:paraId="48473EB8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数据及账号开通问题</w:t>
            </w:r>
          </w:p>
        </w:tc>
      </w:tr>
      <w:tr w:rsidR="00C813DF" w:rsidRPr="00C813DF" w14:paraId="55380E1B" w14:textId="77777777" w:rsidTr="00AB773E">
        <w:trPr>
          <w:jc w:val="center"/>
        </w:trPr>
        <w:tc>
          <w:tcPr>
            <w:tcW w:w="0" w:type="auto"/>
            <w:vAlign w:val="center"/>
          </w:tcPr>
          <w:p w14:paraId="14EFC59A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王老师</w:t>
            </w:r>
          </w:p>
        </w:tc>
        <w:tc>
          <w:tcPr>
            <w:tcW w:w="0" w:type="auto"/>
            <w:vAlign w:val="center"/>
          </w:tcPr>
          <w:p w14:paraId="4D7C581F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Thinker42</w:t>
            </w:r>
          </w:p>
        </w:tc>
        <w:tc>
          <w:tcPr>
            <w:tcW w:w="0" w:type="auto"/>
            <w:vAlign w:val="center"/>
          </w:tcPr>
          <w:p w14:paraId="364D796D" w14:textId="77777777" w:rsidR="00C813DF" w:rsidRPr="00C813DF" w:rsidRDefault="00C813DF" w:rsidP="00C813DF">
            <w:pPr>
              <w:adjustRightInd w:val="0"/>
              <w:snapToGrid w:val="0"/>
              <w:spacing w:line="460" w:lineRule="exact"/>
              <w:jc w:val="center"/>
              <w:rPr>
                <w:rFonts w:eastAsia="仿宋_GB2312"/>
                <w:color w:val="000000"/>
                <w:sz w:val="24"/>
              </w:rPr>
            </w:pPr>
            <w:r w:rsidRPr="00C813DF">
              <w:rPr>
                <w:rFonts w:eastAsia="仿宋_GB2312" w:hint="eastAsia"/>
                <w:color w:val="000000"/>
                <w:sz w:val="24"/>
              </w:rPr>
              <w:t>技术支持和赛题相关问题</w:t>
            </w:r>
          </w:p>
        </w:tc>
      </w:tr>
    </w:tbl>
    <w:p w14:paraId="628214E6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可使用市场公共开源地图平台，不提供前端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 xml:space="preserve"> JSSDK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。</w:t>
      </w:r>
    </w:p>
    <w:p w14:paraId="33689565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提交要求：参赛队伍需提交一个包含应用说明文档（技术文档）、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源代码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、视频或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截图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（汇总到一个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PDF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中）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展示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的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ZIP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压缩文件。</w:t>
      </w:r>
    </w:p>
    <w:p w14:paraId="4E38155D" w14:textId="77777777" w:rsidR="00C813DF" w:rsidRPr="00C813DF" w:rsidRDefault="00C813DF" w:rsidP="00C813DF">
      <w:pPr>
        <w:numPr>
          <w:ilvl w:val="0"/>
          <w:numId w:val="4"/>
        </w:num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应用说明文档需要说清应用解决了什么问题，架构设计、数据流向、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功能模块说明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程序运行环境说明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操作指南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等即可，内容清晰明了，无须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lastRenderedPageBreak/>
        <w:t>以研究报告的形式呈现。</w:t>
      </w:r>
    </w:p>
    <w:p w14:paraId="58986A2C" w14:textId="77777777" w:rsidR="00C813DF" w:rsidRPr="00C813DF" w:rsidRDefault="00C813DF" w:rsidP="00C813DF">
      <w:pPr>
        <w:numPr>
          <w:ilvl w:val="0"/>
          <w:numId w:val="4"/>
        </w:num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源代码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需体现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完整性并添加清晰的注释。</w:t>
      </w:r>
    </w:p>
    <w:p w14:paraId="6A2E0E92" w14:textId="77777777" w:rsidR="00C813DF" w:rsidRPr="00C813DF" w:rsidRDefault="00C813DF" w:rsidP="00C813DF">
      <w:pPr>
        <w:numPr>
          <w:ilvl w:val="0"/>
          <w:numId w:val="4"/>
        </w:num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视频或</w:t>
      </w:r>
      <w:proofErr w:type="gramStart"/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截图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需直观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展示应用开发成果，演示应用的使用和操作。</w:t>
      </w:r>
    </w:p>
    <w:p w14:paraId="03F1E929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考评要求：</w:t>
      </w:r>
    </w:p>
    <w:p w14:paraId="728A6F81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创新性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：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参赛者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需体现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作品在理念、技术应用、功能实现等方面的独特创新之处，展示其如何突破传统思维，为航运行业带来新的解决方案或优化思路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43E4AF1C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作品完整性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50%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：要求代码完整实现相应功能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，并按要求提交各部分材料；</w:t>
      </w:r>
    </w:p>
    <w:p w14:paraId="371E99C4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设计合理性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：确保作品可实现，具有合理的设计架构。</w:t>
      </w:r>
    </w:p>
    <w:p w14:paraId="2BFDD0D1" w14:textId="77777777" w:rsidR="00C813DF" w:rsidRPr="00C813DF" w:rsidRDefault="00C813DF" w:rsidP="00C813DF">
      <w:pPr>
        <w:numPr>
          <w:ilvl w:val="0"/>
          <w:numId w:val="3"/>
        </w:numPr>
        <w:adjustRightInd w:val="0"/>
        <w:snapToGrid w:val="0"/>
        <w:spacing w:after="0" w:line="460" w:lineRule="exact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版权说明：</w:t>
      </w:r>
    </w:p>
    <w:p w14:paraId="4340A8E2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参赛的数据与文档不可用于其他用途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229BC078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代码使用权归参赛团队和</w:t>
      </w:r>
      <w:proofErr w:type="gramStart"/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船视宝双方</w:t>
      </w:r>
      <w:proofErr w:type="gramEnd"/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共享使用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；</w:t>
      </w:r>
    </w:p>
    <w:p w14:paraId="4C337151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禁止将作品传到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 xml:space="preserve"> 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开源网站，作品</w:t>
      </w:r>
      <w:proofErr w:type="gramStart"/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涉及船视宝</w:t>
      </w:r>
      <w:proofErr w:type="gramEnd"/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相关且未取得授权不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得公开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发布。</w:t>
      </w:r>
    </w:p>
    <w:p w14:paraId="6C8F1354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3.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赛题三：航运商业创新</w:t>
      </w:r>
    </w:p>
    <w:p w14:paraId="47E574BA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2" w:firstLine="419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参赛作品需紧扣船视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宝商业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创新主题，可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针对船视宝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在品牌定位、运营策略、营销推广、用户心智和策略等方面内容，结合所学专业知识，提出兼具新颖性、可行性、落地价值且具备一定完成度的商业创新和解决方案。</w:t>
      </w:r>
    </w:p>
    <w:p w14:paraId="48BBDD1C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考评要求：大赛将从创新性、专业知识运用（学术性、理论性）、实用价值、完成度四个维度，对参赛作品进行全面评审。</w:t>
      </w:r>
    </w:p>
    <w:p w14:paraId="6A1E5755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1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）创新性占比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。包括理念创新，如提出具有突破性的概念，如全新的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船视宝品牌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定位理念，打破传统航运数字化服务仅聚焦基础功能的局限，从情感连接、行业引领等新视角出发，塑造独特品牌形象；方法创新，运用前所未有的分析方法或模型，比如在用户心智研究中，引入跨学科理论，结合心理学、社会学等创新构建用户认知模型，精准洞察用户需求；模式创新如设计出区别于现有模式的运营、营销、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To B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、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TOC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策略，为船视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宝开拓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新的盈利与合作途径。</w:t>
      </w:r>
    </w:p>
    <w:p w14:paraId="290941C1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）专业知识运用占比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。包含多学科融合：综合运用航运、信息技术、市场营销、管理学等多领域专业知识，例如在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制定船视宝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营销模式时，融合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lastRenderedPageBreak/>
        <w:t>航运市场特点与数字营销理论，提出针对性线上线下推广策略；理论深度，即在分析与解决问题时，深入运用专业理论，如运用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波特五力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模型深度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剖析船视宝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在航运市场的竞争态势，基于大数据分析理论为船视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宝数据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运营优化提供依据；学术严谨，需引用学术文献、研究成果作为支撑，数据来源可靠，推导过程严谨，在撰写报告时，严格遵循学术规范，对引用内容进行准确标注。</w:t>
      </w:r>
    </w:p>
    <w:p w14:paraId="632C55D7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3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）实用价值占比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。包含落地可行性，即提出的方案在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船视宝现有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资源与技术条件下能够实施，例如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针对船视宝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的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To B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策略，设计的定制化服务套餐充分考虑企业实际业务流程与成本预算；解决实际问题，切实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解决船视宝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在商业运营中面临的痛点，如优化运营模式以提升数据处理效率，降低运营成本；经济效益，为船视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宝带来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潜在经济效益，如通过创新营销模式吸引更多付费用户，拓展高价值客户群体，增加市场份额与盈利空间。</w:t>
      </w:r>
    </w:p>
    <w:p w14:paraId="36E5F2F2" w14:textId="77777777" w:rsidR="00C813DF" w:rsidRPr="00C813DF" w:rsidRDefault="00C813DF" w:rsidP="00C813DF">
      <w:pPr>
        <w:adjustRightInd w:val="0"/>
        <w:snapToGrid w:val="0"/>
        <w:spacing w:after="0" w:line="460" w:lineRule="exact"/>
        <w:ind w:left="561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（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4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）完成度占比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25%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。主要包含内容完整性，逻辑连贯性和细节完善性，报告格式规范，排版整齐，图表制作精良、标注清晰，方案中的实施步骤和操作可模拟负责部门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/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负责岗位、时间节点等细节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 xml:space="preserve"> 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。</w:t>
      </w:r>
    </w:p>
    <w:p w14:paraId="2EA5FF96" w14:textId="77777777" w:rsidR="00C813DF" w:rsidRPr="00C813DF" w:rsidRDefault="00C813DF" w:rsidP="00C813DF">
      <w:pPr>
        <w:numPr>
          <w:ilvl w:val="0"/>
          <w:numId w:val="1"/>
        </w:numPr>
        <w:adjustRightInd w:val="0"/>
        <w:snapToGrid w:val="0"/>
        <w:spacing w:after="0" w:line="460" w:lineRule="exact"/>
        <w:ind w:left="982"/>
        <w:jc w:val="both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作品形式：形式不限，如商业模式报告、策略规划报告等均可，可配以相应的数据支撑、创意设计、图片、视频等作为辅助文件，以</w:t>
      </w:r>
      <w:r w:rsidRPr="00C813DF">
        <w:rPr>
          <w:rFonts w:ascii="Times New Roman" w:eastAsia="仿宋_GB2312" w:hAnsi="Times New Roman" w:cs="Times New Roman"/>
          <w:color w:val="000000"/>
          <w:sz w:val="24"/>
          <w14:ligatures w14:val="none"/>
        </w:rPr>
        <w:t>ZIP</w:t>
      </w: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压缩</w:t>
      </w:r>
      <w:proofErr w:type="gramStart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包形式</w:t>
      </w:r>
      <w:proofErr w:type="gramEnd"/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t>提交。</w:t>
      </w:r>
    </w:p>
    <w:p w14:paraId="314AF6E2" w14:textId="77777777" w:rsidR="00C813DF" w:rsidRPr="00C813DF" w:rsidRDefault="00C813DF" w:rsidP="00C813DF">
      <w:pPr>
        <w:spacing w:after="0" w:line="240" w:lineRule="auto"/>
        <w:rPr>
          <w:rFonts w:ascii="Times New Roman" w:eastAsia="仿宋_GB2312" w:hAnsi="Times New Roman" w:cs="Times New Roman"/>
          <w:color w:val="000000"/>
          <w:sz w:val="24"/>
          <w14:ligatures w14:val="none"/>
        </w:rPr>
      </w:pPr>
      <w:r w:rsidRPr="00C813DF">
        <w:rPr>
          <w:rFonts w:ascii="Times New Roman" w:eastAsia="仿宋_GB2312" w:hAnsi="Times New Roman" w:cs="Times New Roman" w:hint="eastAsia"/>
          <w:color w:val="000000"/>
          <w:sz w:val="24"/>
          <w14:ligatures w14:val="none"/>
        </w:rPr>
        <w:br w:type="page"/>
      </w:r>
    </w:p>
    <w:p w14:paraId="280D8E1C" w14:textId="77777777" w:rsidR="00A9416A" w:rsidRPr="00C813DF" w:rsidRDefault="00A9416A">
      <w:pPr>
        <w:rPr>
          <w:rFonts w:hint="eastAsia"/>
        </w:rPr>
      </w:pPr>
    </w:p>
    <w:sectPr w:rsidR="00A9416A" w:rsidRPr="00C813D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ejaVu Math TeX Gyre">
    <w:altName w:val="Meiryo"/>
    <w:charset w:val="00"/>
    <w:family w:val="auto"/>
    <w:pitch w:val="default"/>
    <w:sig w:usb0="00000001" w:usb1="4201F9EE" w:usb2="02000000" w:usb3="00000000" w:csb0="60000193" w:csb1="0DD4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9FBEE533"/>
    <w:multiLevelType w:val="singleLevel"/>
    <w:tmpl w:val="9FBEE533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</w:abstractNum>
  <w:abstractNum w:abstractNumId="1" w15:restartNumberingAfterBreak="0">
    <w:nsid w:val="C7EE8807"/>
    <w:multiLevelType w:val="singleLevel"/>
    <w:tmpl w:val="C7EE8807"/>
    <w:lvl w:ilvl="0">
      <w:start w:val="1"/>
      <w:numFmt w:val="decimal"/>
      <w:suff w:val="nothing"/>
      <w:lvlText w:val="（%1）"/>
      <w:lvlJc w:val="left"/>
    </w:lvl>
  </w:abstractNum>
  <w:abstractNum w:abstractNumId="2" w15:restartNumberingAfterBreak="0">
    <w:nsid w:val="CD57D87C"/>
    <w:multiLevelType w:val="singleLevel"/>
    <w:tmpl w:val="CD57D87C"/>
    <w:lvl w:ilvl="0">
      <w:start w:val="1"/>
      <w:numFmt w:val="decimal"/>
      <w:suff w:val="nothing"/>
      <w:lvlText w:val="（%1）"/>
      <w:lvlJc w:val="left"/>
      <w:pPr>
        <w:ind w:left="-840"/>
      </w:pPr>
    </w:lvl>
  </w:abstractNum>
  <w:abstractNum w:abstractNumId="3" w15:restartNumberingAfterBreak="0">
    <w:nsid w:val="FBF945FD"/>
    <w:multiLevelType w:val="singleLevel"/>
    <w:tmpl w:val="FBF945FD"/>
    <w:lvl w:ilvl="0">
      <w:start w:val="1"/>
      <w:numFmt w:val="bullet"/>
      <w:lvlText w:val=""/>
      <w:lvlJc w:val="left"/>
      <w:pPr>
        <w:tabs>
          <w:tab w:val="left" w:pos="420"/>
        </w:tabs>
        <w:ind w:left="840" w:hanging="420"/>
      </w:pPr>
      <w:rPr>
        <w:rFonts w:ascii="Wingdings" w:hAnsi="Wingdings" w:hint="default"/>
      </w:rPr>
    </w:lvl>
  </w:abstractNum>
  <w:num w:numId="1" w16cid:durableId="1754012244">
    <w:abstractNumId w:val="0"/>
  </w:num>
  <w:num w:numId="2" w16cid:durableId="887257086">
    <w:abstractNumId w:val="2"/>
  </w:num>
  <w:num w:numId="3" w16cid:durableId="1826624644">
    <w:abstractNumId w:val="3"/>
  </w:num>
  <w:num w:numId="4" w16cid:durableId="74187620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13DF"/>
    <w:rsid w:val="00014E75"/>
    <w:rsid w:val="00A9416A"/>
    <w:rsid w:val="00C8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097FBBE"/>
  <w15:chartTrackingRefBased/>
  <w15:docId w15:val="{3B903F8E-CACB-4466-8703-10A41A814C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813D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813D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813D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813DF"/>
    <w:pPr>
      <w:keepNext/>
      <w:keepLines/>
      <w:spacing w:before="80" w:after="40"/>
      <w:outlineLvl w:val="3"/>
    </w:pPr>
    <w:rPr>
      <w:rFonts w:cstheme="majorBidi"/>
      <w:color w:val="0F476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813DF"/>
    <w:pPr>
      <w:keepNext/>
      <w:keepLines/>
      <w:spacing w:before="80" w:after="40"/>
      <w:outlineLvl w:val="4"/>
    </w:pPr>
    <w:rPr>
      <w:rFonts w:cstheme="majorBidi"/>
      <w:color w:val="0F4761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813DF"/>
    <w:pPr>
      <w:keepNext/>
      <w:keepLines/>
      <w:spacing w:before="40" w:after="0"/>
      <w:outlineLvl w:val="5"/>
    </w:pPr>
    <w:rPr>
      <w:rFonts w:cstheme="majorBidi"/>
      <w:b/>
      <w:bCs/>
      <w:color w:val="0F476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813D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813D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813D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813DF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813D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813D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813DF"/>
    <w:rPr>
      <w:rFonts w:cstheme="majorBidi"/>
      <w:color w:val="0F476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813DF"/>
    <w:rPr>
      <w:rFonts w:cstheme="majorBidi"/>
      <w:color w:val="0F4761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813DF"/>
    <w:rPr>
      <w:rFonts w:cstheme="majorBidi"/>
      <w:b/>
      <w:bCs/>
      <w:color w:val="0F476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813D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813D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813D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813D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813D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813D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813D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813D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813D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813D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813D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813D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813D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813DF"/>
    <w:rPr>
      <w:b/>
      <w:bCs/>
      <w:smallCaps/>
      <w:color w:val="0F4761" w:themeColor="accent1" w:themeShade="BF"/>
      <w:spacing w:val="5"/>
    </w:rPr>
  </w:style>
  <w:style w:type="table" w:styleId="ae">
    <w:name w:val="Table Grid"/>
    <w:basedOn w:val="a1"/>
    <w:uiPriority w:val="39"/>
    <w:qFormat/>
    <w:rsid w:val="00C813DF"/>
    <w:pPr>
      <w:spacing w:after="0" w:line="240" w:lineRule="auto"/>
    </w:pPr>
    <w:rPr>
      <w:rFonts w:ascii="Times New Roman" w:eastAsia="宋体" w:hAnsi="Times New Roman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296</Words>
  <Characters>1691</Characters>
  <Application>Microsoft Office Word</Application>
  <DocSecurity>0</DocSecurity>
  <Lines>14</Lines>
  <Paragraphs>3</Paragraphs>
  <ScaleCrop>false</ScaleCrop>
  <Company/>
  <LinksUpToDate>false</LinksUpToDate>
  <CharactersWithSpaces>1984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科迪 王</dc:creator>
  <cp:keywords/>
  <dc:description/>
  <cp:lastModifiedBy>科迪 王</cp:lastModifiedBy>
  <cp:revision>1</cp:revision>
  <dcterms:created xsi:type="dcterms:W3CDTF">2025-01-22T08:34:00Z</dcterms:created>
  <dcterms:modified xsi:type="dcterms:W3CDTF">2025-01-22T08:36:00Z</dcterms:modified>
</cp:coreProperties>
</file>